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jpeg" ContentType="image/jpeg"/>
  <Override PartName="/word/media/image3.png" ContentType="image/png"/>
  <Override PartName="/word/media/image2.png" ContentType="image/png"/>
  <Override PartName="/word/media/image4.png" ContentType="image/png"/>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t>LUIS ALFONSO PALACIOS</w:t>
      </w:r>
    </w:p>
    <w:p>
      <w:pPr>
        <w:pStyle w:val="Normal"/>
        <w:spacing w:lineRule="auto" w:line="240"/>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t>Teniente Coronel</w:t>
      </w:r>
    </w:p>
    <w:p>
      <w:pPr>
        <w:pStyle w:val="Normal"/>
        <w:spacing w:lineRule="auto" w:line="240"/>
        <w:jc w:val="both"/>
        <w:rPr/>
      </w:pPr>
      <w:r>
        <w:rPr>
          <w:rFonts w:cs="Arial" w:ascii="Arial" w:hAnsi="Arial"/>
        </w:rPr>
        <w:t>Jefe Seccional Investigación Criminal</w:t>
      </w:r>
    </w:p>
    <w:p>
      <w:pPr>
        <w:pStyle w:val="Normal"/>
        <w:spacing w:lineRule="auto" w:line="240"/>
        <w:jc w:val="both"/>
        <w:rPr/>
      </w:pPr>
      <w:r>
        <w:rPr>
          <w:rFonts w:cs="Arial" w:ascii="Arial" w:hAnsi="Arial"/>
        </w:rPr>
        <w:t xml:space="preserve">Ministerio </w:t>
      </w:r>
      <w:r>
        <w:rPr>
          <w:rFonts w:cs="Arial" w:ascii="Arial" w:hAnsi="Arial"/>
        </w:rPr>
        <w:t>de</w:t>
      </w:r>
      <w:r>
        <w:rPr>
          <w:rFonts w:cs="Arial" w:ascii="Arial" w:hAnsi="Arial"/>
        </w:rPr>
        <w:t xml:space="preserve"> Defensa Nacional Dirección </w:t>
      </w:r>
      <w:r>
        <w:rPr>
          <w:rFonts w:eastAsia="Arial Unicode MS" w:cs="Arial" w:ascii="Arial" w:hAnsi="Arial"/>
          <w:color w:val="auto"/>
          <w:kern w:val="2"/>
          <w:sz w:val="24"/>
          <w:szCs w:val="24"/>
          <w:lang w:val="es-CO" w:eastAsia="ar-SA" w:bidi="ar-SA"/>
        </w:rPr>
        <w:t>de</w:t>
      </w:r>
      <w:r>
        <w:rPr>
          <w:rFonts w:cs="Arial" w:ascii="Arial" w:hAnsi="Arial"/>
        </w:rPr>
        <w:t xml:space="preserve"> Investigación Criminal E Interpol Seccional Cali</w:t>
      </w:r>
    </w:p>
    <w:p>
      <w:pPr>
        <w:pStyle w:val="Normal"/>
        <w:spacing w:lineRule="auto" w:line="240"/>
        <w:jc w:val="both"/>
        <w:rPr/>
      </w:pPr>
      <w:r>
        <w:rPr>
          <w:rFonts w:cs="Arial" w:ascii="Arial" w:hAnsi="Arial"/>
        </w:rPr>
        <w:t>mecal.sijin@policia.gov.co</w:t>
      </w:r>
    </w:p>
    <w:p>
      <w:pPr>
        <w:pStyle w:val="Normal"/>
        <w:spacing w:lineRule="auto" w:line="240"/>
        <w:jc w:val="both"/>
        <w:rPr>
          <w:rFonts w:ascii="Arial" w:hAnsi="Arial" w:cs="Arial"/>
        </w:rPr>
      </w:pPr>
      <w:r>
        <w:rPr/>
      </w:r>
    </w:p>
    <w:p>
      <w:pPr>
        <w:pStyle w:val="Normal"/>
        <w:spacing w:lineRule="auto" w:line="240"/>
        <w:jc w:val="both"/>
        <w:rPr/>
      </w:pPr>
      <w:r>
        <w:rPr>
          <w:rFonts w:cs="Arial" w:ascii="Arial" w:hAnsi="Arial"/>
        </w:rPr>
        <w:t xml:space="preserve">Asunto: Respuesta a petición_fumigación en conjunto residencial por proliferación de mosquitos blancos. </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No.202441730100945572,</w:t>
      </w:r>
      <w:r>
        <w:rPr>
          <w:rFonts w:eastAsia="Arial" w:cs="Arial" w:ascii="Arial" w:hAnsi="Arial"/>
          <w:b w:val="false"/>
          <w:i w:val="false"/>
          <w:caps w:val="false"/>
          <w:smallCaps w:val="false"/>
          <w:strike w:val="false"/>
          <w:dstrike w:val="false"/>
          <w:color w:val="000000"/>
          <w:u w:val="none"/>
        </w:rPr>
        <w:t xml:space="preserve"> se comunica que en referencia al asunto, es importante resaltar que de acuerdo a la Ley 9 de 1979, que es la norma marco de las acciones de carácter sanitario que contribuyen en la preservación, restauración y mejoramiento de las condiciones sanitarias relacionadas con la salud humana, donde se establecen las normas generales para los productos, servicios y establecimientos objetos de inspección y vigilancia, así como los procedimientos y medidas sanitarias que se debe aplicar para su control (artículos 198 y 207) y a la Resolución 1229 de 2013 “Por la cual se establece el modelo de inspección, vigilancia y control sanitario para los productos de uso y consumo humano”; donde se define que los “Sujetos de inspección, vigilancia y control sanitario son las personas naturales y jurídicas, organizaciones e instituciones obligadas a proteger la salud pública y garantizar la seguridad sanitaria a través de su desempeño…” (artículo 4), los establecimientos deben aplicar las medidas preventivas y/o correctivas si es el caso, con el fin de cumplir con las condiciones higiénico sanitarias; lo cual incluye el componente integral de vectores.</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Teniendo en cuenta lo anterior, se informa que las funciones de este organismo no se extienden a la prestación de servicios de fumigación a establecimientos. Las acciones  de los funcionarios designados por la Secretaría de Salud del Distrito Especial de Santiago de Cali se enfocan en verificar que los establecimientos objeto de inspección, vigilancia y control cumplan con las condiciones establecidas en la ley y los reglamentos correspondientes. Estas acciones se enmarcan en las competencias designadas a las autoridades de salud en el ámbito territorial a través de la Ley 715 de 2001 "Por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 en su artículo 44.3.5.</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 xml:space="preserve">Es importante saber, que la mejor manera de controlar la transmisión es evitar criaderos del vector </w:t>
      </w:r>
      <w:r>
        <w:rPr>
          <w:rFonts w:eastAsia="Arial" w:cs="Arial" w:ascii="Arial" w:hAnsi="Arial"/>
          <w:b w:val="false"/>
          <w:i/>
          <w:iCs/>
          <w:caps w:val="false"/>
          <w:smallCaps w:val="false"/>
          <w:strike w:val="false"/>
          <w:dstrike w:val="false"/>
          <w:color w:val="000000"/>
          <w:u w:val="none"/>
        </w:rPr>
        <w:t>Aedes aegypti,</w:t>
      </w:r>
      <w:r>
        <w:rPr>
          <w:rFonts w:eastAsia="Arial" w:cs="Arial" w:ascii="Arial" w:hAnsi="Arial"/>
          <w:b w:val="false"/>
          <w:i w:val="false"/>
          <w:caps w:val="false"/>
          <w:smallCaps w:val="false"/>
          <w:strike w:val="false"/>
          <w:dstrike w:val="false"/>
          <w:color w:val="000000"/>
          <w:u w:val="none"/>
        </w:rPr>
        <w:t xml:space="preserve"> pues la fumigación solo actúa sobre los zancudos que tengan contacto con el insecticida, pero si hay criaderos en la edificación, es posible que al día siguiente haya nuevamente zancudos. Por lo tanto, se debe:</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ind w:left="0" w:right="0" w:hanging="0"/>
        <w:jc w:val="both"/>
        <w:rPr>
          <w:sz w:val="21"/>
          <w:szCs w:val="21"/>
        </w:rPr>
      </w:pPr>
      <w:r>
        <w:rPr>
          <w:rFonts w:eastAsia="Arial" w:cs="Arial" w:ascii="Arial" w:hAnsi="Arial"/>
          <w:b w:val="false"/>
          <w:i w:val="false"/>
          <w:caps w:val="false"/>
          <w:smallCaps w:val="false"/>
          <w:strike w:val="false"/>
          <w:dstrike w:val="false"/>
          <w:color w:val="000000"/>
          <w:sz w:val="21"/>
          <w:szCs w:val="21"/>
          <w:u w:val="none"/>
        </w:rPr>
        <w:t xml:space="preserve">1. Inspeccionar semanalmente la </w:t>
      </w:r>
      <w:r>
        <w:rPr>
          <w:rFonts w:eastAsia="Arial" w:cs="Arial" w:ascii="Arial" w:hAnsi="Arial"/>
          <w:b w:val="false"/>
          <w:i w:val="false"/>
          <w:caps w:val="false"/>
          <w:smallCaps w:val="false"/>
          <w:strike w:val="false"/>
          <w:dstrike w:val="false"/>
          <w:color w:val="000000"/>
          <w:sz w:val="21"/>
          <w:szCs w:val="21"/>
          <w:u w:val="none"/>
        </w:rPr>
        <w:t>edificación y/o</w:t>
      </w:r>
      <w:r>
        <w:rPr>
          <w:rFonts w:eastAsia="Arial" w:cs="Arial" w:ascii="Arial" w:hAnsi="Arial"/>
          <w:b w:val="false"/>
          <w:i w:val="false"/>
          <w:caps w:val="false"/>
          <w:smallCaps w:val="false"/>
          <w:strike w:val="false"/>
          <w:dstrike w:val="false"/>
          <w:color w:val="000000"/>
          <w:sz w:val="21"/>
          <w:szCs w:val="21"/>
          <w:u w:val="none"/>
        </w:rPr>
        <w:t xml:space="preserve"> viviendas para eliminar depósitos con agua, donde se pueda criar el vector.</w:t>
      </w:r>
    </w:p>
    <w:p>
      <w:pPr>
        <w:pStyle w:val="LOnormal"/>
        <w:spacing w:lineRule="auto" w:line="240"/>
        <w:ind w:left="0" w:right="0" w:hanging="0"/>
        <w:jc w:val="both"/>
        <w:rPr>
          <w:sz w:val="21"/>
          <w:szCs w:val="21"/>
        </w:rPr>
      </w:pPr>
      <w:r>
        <w:rPr>
          <w:rFonts w:eastAsia="Arial" w:cs="Arial" w:ascii="Arial" w:hAnsi="Arial"/>
          <w:b w:val="false"/>
          <w:i w:val="false"/>
          <w:caps w:val="false"/>
          <w:smallCaps w:val="false"/>
          <w:strike w:val="false"/>
          <w:dstrike w:val="false"/>
          <w:color w:val="000000"/>
          <w:sz w:val="21"/>
          <w:szCs w:val="21"/>
          <w:u w:val="none"/>
        </w:rPr>
        <w:t>2. Lavar y cepillar tanques cada 8 días para eliminar los huevos del mosquito de las paredes.</w:t>
      </w:r>
    </w:p>
    <w:p>
      <w:pPr>
        <w:pStyle w:val="LOnormal"/>
        <w:spacing w:lineRule="auto" w:line="240"/>
        <w:ind w:left="0" w:right="0" w:hanging="0"/>
        <w:jc w:val="both"/>
        <w:rPr>
          <w:sz w:val="21"/>
          <w:szCs w:val="21"/>
        </w:rPr>
      </w:pPr>
      <w:r>
        <w:rPr>
          <w:rFonts w:eastAsia="Arial" w:cs="Arial" w:ascii="Arial" w:hAnsi="Arial"/>
          <w:b w:val="false"/>
          <w:i w:val="false"/>
          <w:caps w:val="false"/>
          <w:smallCaps w:val="false"/>
          <w:strike w:val="false"/>
          <w:dstrike w:val="false"/>
          <w:color w:val="000000"/>
          <w:sz w:val="21"/>
          <w:szCs w:val="21"/>
          <w:u w:val="none"/>
        </w:rPr>
        <w:t>3. Cambiar frecuentemente el agua de los bebederos de animales.</w:t>
      </w:r>
    </w:p>
    <w:p>
      <w:pPr>
        <w:pStyle w:val="LOnormal"/>
        <w:spacing w:lineRule="auto" w:line="240"/>
        <w:ind w:left="0" w:right="0" w:hanging="0"/>
        <w:jc w:val="both"/>
        <w:rPr>
          <w:sz w:val="21"/>
          <w:szCs w:val="21"/>
        </w:rPr>
      </w:pPr>
      <w:r>
        <w:rPr>
          <w:rFonts w:eastAsia="Arial" w:cs="Arial" w:ascii="Arial" w:hAnsi="Arial"/>
          <w:b w:val="false"/>
          <w:i w:val="false"/>
          <w:caps w:val="false"/>
          <w:smallCaps w:val="false"/>
          <w:strike w:val="false"/>
          <w:dstrike w:val="false"/>
          <w:color w:val="000000"/>
          <w:sz w:val="21"/>
          <w:szCs w:val="21"/>
          <w:u w:val="none"/>
        </w:rPr>
        <w:t>4. Sembrar las plantas en tierra y evitar tenerlas en agua.</w:t>
      </w:r>
    </w:p>
    <w:p>
      <w:pPr>
        <w:pStyle w:val="LOnormal"/>
        <w:spacing w:lineRule="auto" w:line="240"/>
        <w:ind w:left="0" w:right="0" w:hanging="0"/>
        <w:jc w:val="both"/>
        <w:rPr>
          <w:sz w:val="21"/>
          <w:szCs w:val="21"/>
        </w:rPr>
      </w:pPr>
      <w:r>
        <w:rPr>
          <w:rFonts w:eastAsia="Arial" w:cs="Arial" w:ascii="Arial" w:hAnsi="Arial"/>
          <w:b w:val="false"/>
          <w:i w:val="false"/>
          <w:caps w:val="false"/>
          <w:smallCaps w:val="false"/>
          <w:strike w:val="false"/>
          <w:dstrike w:val="false"/>
          <w:color w:val="000000"/>
          <w:sz w:val="21"/>
          <w:szCs w:val="21"/>
          <w:u w:val="none"/>
        </w:rPr>
        <w:t>5. Tapar herméticamente los recipientes donde se almacena agua, disponer adecuadamente la basura acumulada en patios y áreas al aire libre, eliminar llantas, garantizar su almacenamiento en sitios cerrados, limpiar jardines y lotes baldíos.</w:t>
      </w:r>
    </w:p>
    <w:p>
      <w:pPr>
        <w:pStyle w:val="LOnormal"/>
        <w:spacing w:lineRule="auto" w:line="240"/>
        <w:ind w:left="0" w:right="0" w:hanging="0"/>
        <w:jc w:val="both"/>
        <w:rPr>
          <w:sz w:val="21"/>
          <w:szCs w:val="21"/>
        </w:rPr>
      </w:pPr>
      <w:r>
        <w:rPr>
          <w:rFonts w:eastAsia="Arial" w:cs="Arial" w:ascii="Arial" w:hAnsi="Arial"/>
          <w:b w:val="false"/>
          <w:i w:val="false"/>
          <w:caps w:val="false"/>
          <w:smallCaps w:val="false"/>
          <w:strike w:val="false"/>
          <w:dstrike w:val="false"/>
          <w:color w:val="000000"/>
          <w:sz w:val="21"/>
          <w:szCs w:val="21"/>
          <w:u w:val="none"/>
        </w:rPr>
        <w:t>6. Aplicar repelentes en la piel expuesta (hombros, brazos, piernas) o sobre la ropa, sobre todo, durante las horas del día, cuando este zancudo es más activo.</w:t>
      </w:r>
    </w:p>
    <w:p>
      <w:pPr>
        <w:pStyle w:val="LOnormal"/>
        <w:spacing w:lineRule="auto" w:line="240"/>
        <w:ind w:left="0" w:right="0" w:hanging="0"/>
        <w:jc w:val="both"/>
        <w:rPr>
          <w:sz w:val="21"/>
          <w:szCs w:val="21"/>
        </w:rPr>
      </w:pPr>
      <w:r>
        <w:rPr>
          <w:rFonts w:eastAsia="Arial" w:cs="Arial" w:ascii="Arial" w:hAnsi="Arial"/>
          <w:b w:val="false"/>
          <w:i w:val="false"/>
          <w:caps w:val="false"/>
          <w:smallCaps w:val="false"/>
          <w:strike w:val="false"/>
          <w:dstrike w:val="false"/>
          <w:color w:val="000000"/>
          <w:sz w:val="21"/>
          <w:szCs w:val="21"/>
          <w:u w:val="none"/>
        </w:rPr>
        <w:t>7. En caso de presentar síntomas como fiebre, dolor en articulaciones y en músculos, dolor de cabeza, brotes en la piel, es de vital importancia que la persona NO se automedique y consulte a un médico, se hidrate bien y guarde reposo. Si, además, de los síntomas anteriores presenta uno o más de los siguientes síntomas, debe recibir atención médica de carácter urgente: vómito, dolor abdominal, diarrea, sangrado por mucosas (boca o nariz), irritabilidad o somnolencia.</w:t>
      </w:r>
    </w:p>
    <w:p>
      <w:pPr>
        <w:pStyle w:val="LOnormal"/>
        <w:spacing w:lineRule="auto" w:line="240"/>
        <w:ind w:left="0" w:right="0" w:hanging="0"/>
        <w:jc w:val="both"/>
        <w:rPr>
          <w:sz w:val="21"/>
          <w:szCs w:val="21"/>
        </w:rPr>
      </w:pPr>
      <w:r>
        <w:rPr>
          <w:rFonts w:eastAsia="Arial" w:cs="Arial" w:ascii="Arial" w:hAnsi="Arial"/>
          <w:b w:val="false"/>
          <w:i w:val="false"/>
          <w:caps w:val="false"/>
          <w:smallCaps w:val="false"/>
          <w:strike w:val="false"/>
          <w:dstrike w:val="false"/>
          <w:color w:val="000000"/>
          <w:sz w:val="21"/>
          <w:szCs w:val="21"/>
          <w:u w:val="none"/>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 xml:space="preserve">Finalmente, se asignará personal del Subgrupo de Enfermedades Transmitidas por Vectores ETV, para que realice una visita de verificación sanitaria </w:t>
      </w:r>
      <w:r>
        <w:rPr>
          <w:rFonts w:eastAsia="Arial" w:cs="Arial" w:ascii="Arial" w:hAnsi="Arial"/>
          <w:b w:val="false"/>
          <w:i w:val="false"/>
          <w:caps w:val="false"/>
          <w:smallCaps w:val="false"/>
          <w:strike w:val="false"/>
          <w:dstrike w:val="false"/>
          <w:color w:val="000000"/>
          <w:u w:val="none"/>
        </w:rPr>
        <w:t xml:space="preserve">en el lugar, y se coordino mediante llamada telefónica con el Subcomisario Robert Vásquez, la realización de la actividad educativa solicitada para el día el viernes 31 de enero de 2024. </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r>
    </w:p>
    <w:p>
      <w:pPr>
        <w:pStyle w:val="LOnormal"/>
        <w:widowControl/>
        <w:spacing w:lineRule="auto" w:line="240"/>
        <w:rPr/>
      </w:pPr>
      <w:r>
        <w:rPr/>
      </w:r>
    </w:p>
    <w:p>
      <w:pPr>
        <w:pStyle w:val="LOnormal"/>
        <w:widowControl/>
        <w:spacing w:lineRule="auto" w:line="240"/>
        <w:rPr>
          <w:rFonts w:ascii="Arial" w:hAnsi="Arial" w:eastAsia="Arial" w:cs="Arial"/>
        </w:rPr>
      </w:pPr>
      <w:r>
        <w:rPr>
          <w:rFonts w:eastAsia="Arial" w:cs="Arial" w:ascii="Arial" w:hAnsi="Arial"/>
        </w:rPr>
        <w:t xml:space="preserve">JOSÉ JULIÁN FICHMAN DELGADO </w:t>
      </w:r>
    </w:p>
    <w:p>
      <w:pPr>
        <w:pStyle w:val="LOnormal"/>
        <w:widowControl/>
        <w:spacing w:lineRule="auto" w:line="240"/>
        <w:rPr>
          <w:rFonts w:ascii="Arial" w:hAnsi="Arial" w:eastAsia="Arial" w:cs="Arial"/>
        </w:rPr>
      </w:pPr>
      <w:r>
        <w:rPr>
          <w:rFonts w:eastAsia="Arial" w:cs="Arial" w:ascii="Arial" w:hAnsi="Arial"/>
        </w:rPr>
        <w:t xml:space="preserve">Director Local de Salud </w:t>
      </w:r>
    </w:p>
    <w:p>
      <w:pPr>
        <w:pStyle w:val="Normal"/>
        <w:jc w:val="both"/>
        <w:rPr>
          <w:rFonts w:ascii="Arial" w:hAnsi="Arial" w:cs="Arial"/>
        </w:rPr>
      </w:pPr>
      <w:r>
        <w:rPr>
          <w:rFonts w:cs="Arial" w:ascii="Arial" w:hAnsi="Arial"/>
        </w:rPr>
      </w:r>
    </w:p>
    <w:p>
      <w:pPr>
        <w:pStyle w:val="NormalWeb"/>
        <w:spacing w:beforeAutospacing="0" w:before="0" w:after="0"/>
        <w:rPr/>
      </w:pPr>
      <w:r>
        <w:rPr>
          <w:rFonts w:cs="Arial" w:ascii="Arial" w:hAnsi="Arial"/>
          <w:sz w:val="16"/>
          <w:szCs w:val="16"/>
          <w:lang w:val="es-ES"/>
        </w:rPr>
        <w:t xml:space="preserve">Proyectó </w:t>
      </w:r>
      <w:r>
        <w:rPr>
          <w:rFonts w:cs="Arial" w:ascii="Arial" w:hAnsi="Arial"/>
          <w:sz w:val="16"/>
          <w:szCs w:val="16"/>
          <w:lang w:val="es-ES"/>
        </w:rPr>
        <w:t>y Elaboró:</w:t>
      </w:r>
      <w:r>
        <w:rPr>
          <w:rFonts w:cs="Arial" w:ascii="Arial" w:hAnsi="Arial"/>
          <w:sz w:val="16"/>
          <w:szCs w:val="16"/>
          <w:lang w:val="es-ES"/>
        </w:rPr>
        <w:t xml:space="preserve"> </w:t>
      </w:r>
      <w:r>
        <w:rPr>
          <w:rFonts w:cs="Arial" w:ascii="Arial" w:hAnsi="Arial"/>
          <w:sz w:val="16"/>
          <w:szCs w:val="16"/>
          <w:lang w:val="es-ES"/>
        </w:rPr>
        <w:t xml:space="preserve">Dahiana Quintero Echeverry- Contratista </w:t>
      </w:r>
    </w:p>
    <w:p>
      <w:pPr>
        <w:pStyle w:val="NormalWeb"/>
        <w:suppressAutoHyphens w:val="true"/>
        <w:spacing w:beforeAutospacing="0" w:before="0" w:after="0"/>
        <w:jc w:val="both"/>
        <w:rPr/>
      </w:pPr>
      <w:r>
        <w:rPr>
          <w:rFonts w:cs="Arial" w:ascii="Arial" w:hAnsi="Arial"/>
          <w:color w:val="000000"/>
          <w:sz w:val="16"/>
          <w:szCs w:val="16"/>
          <w:shd w:fill="FFFFFF" w:val="clear"/>
          <w:lang w:val="es-ES"/>
        </w:rPr>
        <w:t>Revisó: Olga Lucía Cuéllar Mejía – Profesional Universitario Grado 2.</w:t>
      </w:r>
    </w:p>
    <w:p>
      <w:pPr>
        <w:pStyle w:val="NormalWeb"/>
        <w:suppressAutoHyphens w:val="true"/>
        <w:spacing w:beforeAutospacing="0" w:before="0" w:after="0"/>
        <w:jc w:val="both"/>
        <w:rPr/>
      </w:pPr>
      <w:r>
        <w:rPr>
          <w:rFonts w:cs="Arial" w:ascii="Arial" w:hAnsi="Arial"/>
          <w:color w:val="000000"/>
          <w:sz w:val="16"/>
          <w:szCs w:val="16"/>
          <w:shd w:fill="FFFFFF" w:val="clear"/>
          <w:lang w:val="es-ES"/>
        </w:rPr>
        <w:t xml:space="preserve">              </w:t>
      </w:r>
      <w:r>
        <w:rPr>
          <w:rFonts w:cs="Arial" w:ascii="Arial" w:hAnsi="Arial"/>
          <w:color w:val="000000"/>
          <w:sz w:val="16"/>
          <w:szCs w:val="16"/>
          <w:shd w:fill="FFFFFF" w:val="clear"/>
          <w:lang w:val="es-ES"/>
        </w:rPr>
        <w:t>Johnny Eduardo Narvaez – Profesional Universitario Grado 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2">
        <w:r>
          <w:rPr>
            <w:rStyle w:val="EnlacedeInternet"/>
            <w:rFonts w:cs="Arial" w:ascii="Arial" w:hAnsi="Arial"/>
            <w:color w:val="000000"/>
            <w:sz w:val="16"/>
            <w:szCs w:val="16"/>
            <w:shd w:fill="FFFFFF" w:val="clear"/>
          </w:rPr>
          <w:t>http://www.cali.gov.co/aplicaciones/encuestas_ciudadano/view_encuesta_satisfaccion.p</w:t>
        </w:r>
        <w:bookmarkStart w:id="0" w:name="_GoBack"/>
        <w:bookmarkEnd w:id="0"/>
        <w:r>
          <w:rPr>
            <w:rStyle w:val="EnlacedeInternet"/>
            <w:rFonts w:cs="Arial" w:ascii="Arial" w:hAnsi="Arial"/>
            <w:color w:val="000000"/>
            <w:sz w:val="16"/>
            <w:szCs w:val="16"/>
            <w:shd w:fill="FFFFFF" w:val="clear"/>
          </w:rPr>
          <w:t>hp</w:t>
        </w:r>
      </w:hyperlink>
    </w:p>
    <w:sectPr>
      <w:headerReference w:type="default" r:id="rId3"/>
      <w:footerReference w:type="default" r:id="rId4"/>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35C5AF76">
              <wp:simplePos x="0" y="0"/>
              <wp:positionH relativeFrom="column">
                <wp:posOffset>6985</wp:posOffset>
              </wp:positionH>
              <wp:positionV relativeFrom="paragraph">
                <wp:posOffset>7265035</wp:posOffset>
              </wp:positionV>
              <wp:extent cx="1042670" cy="5080"/>
              <wp:effectExtent l="0" t="0" r="0" b="0"/>
              <wp:wrapSquare wrapText="largest"/>
              <wp:docPr id="4"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200" cy="432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pt;height:0.3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5">
          <wp:simplePos x="0" y="0"/>
          <wp:positionH relativeFrom="margin">
            <wp:posOffset>19050</wp:posOffset>
          </wp:positionH>
          <wp:positionV relativeFrom="paragraph">
            <wp:posOffset>-83185</wp:posOffset>
          </wp:positionV>
          <wp:extent cx="1383030" cy="932815"/>
          <wp:effectExtent l="0" t="0" r="0" b="0"/>
          <wp:wrapNone/>
          <wp:docPr id="5"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7">
              <wp:simplePos x="0" y="0"/>
              <wp:positionH relativeFrom="margin">
                <wp:posOffset>3402965</wp:posOffset>
              </wp:positionH>
              <wp:positionV relativeFrom="paragraph">
                <wp:posOffset>33020</wp:posOffset>
              </wp:positionV>
              <wp:extent cx="2529840" cy="1021080"/>
              <wp:effectExtent l="0" t="0" r="0" b="0"/>
              <wp:wrapSquare wrapText="bothSides"/>
              <wp:docPr id="1" name="Marco2"/>
              <a:graphic xmlns:a="http://schemas.openxmlformats.org/drawingml/2006/main">
                <a:graphicData uri="http://schemas.microsoft.com/office/word/2010/wordprocessingShape">
                  <wps:wsp>
                    <wps:cNvSpPr/>
                    <wps:spPr>
                      <a:xfrm>
                        <a:off x="0" y="0"/>
                        <a:ext cx="2529360" cy="102060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pt;height:80.3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3"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4.pn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Application>LibreOffice/7.0.3.1$Windows_X86_64 LibreOffice_project/d7547858d014d4cf69878db179d326fc3483e082</Application>
  <Pages>2</Pages>
  <Words>793</Words>
  <Characters>4498</Characters>
  <CharactersWithSpaces>5281</CharactersWithSpaces>
  <Paragraphs>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2025-01-28T17:19:19Z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